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D20" w:rsidRPr="006B41C6" w:rsidRDefault="00871D20">
      <w:pPr>
        <w:rPr>
          <w:rFonts w:ascii="Arial" w:hAnsi="Arial" w:cs="Arial"/>
          <w:color w:val="000000"/>
          <w:shd w:val="clear" w:color="auto" w:fill="FFFFFF"/>
        </w:rPr>
      </w:pPr>
      <w:r w:rsidRPr="006B41C6">
        <w:rPr>
          <w:rFonts w:ascii="Arial" w:hAnsi="Arial" w:cs="Arial"/>
          <w:color w:val="000000"/>
          <w:shd w:val="clear" w:color="auto" w:fill="FFFFFF"/>
        </w:rPr>
        <w:t xml:space="preserve">DON </w:t>
      </w:r>
      <w:r w:rsidR="006C54FC">
        <w:rPr>
          <w:rFonts w:ascii="Arial" w:hAnsi="Arial" w:cs="Arial"/>
          <w:color w:val="000000"/>
          <w:shd w:val="clear" w:color="auto" w:fill="FFFFFF"/>
        </w:rPr>
        <w:t>……</w:t>
      </w:r>
      <w:proofErr w:type="gramStart"/>
      <w:r w:rsidR="006C54FC">
        <w:rPr>
          <w:rFonts w:ascii="Arial" w:hAnsi="Arial" w:cs="Arial"/>
          <w:color w:val="000000"/>
          <w:shd w:val="clear" w:color="auto" w:fill="FFFFFF"/>
        </w:rPr>
        <w:t>…….</w:t>
      </w:r>
      <w:proofErr w:type="gramEnd"/>
      <w:r w:rsidR="006C54FC">
        <w:rPr>
          <w:rFonts w:ascii="Arial" w:hAnsi="Arial" w:cs="Arial"/>
          <w:color w:val="000000"/>
          <w:shd w:val="clear" w:color="auto" w:fill="FFFFFF"/>
        </w:rPr>
        <w:t>.</w:t>
      </w:r>
    </w:p>
    <w:p w:rsidR="00871D20" w:rsidRPr="006B41C6" w:rsidRDefault="00871D20">
      <w:pPr>
        <w:rPr>
          <w:rFonts w:ascii="Arial" w:hAnsi="Arial" w:cs="Arial"/>
          <w:color w:val="000000"/>
          <w:shd w:val="clear" w:color="auto" w:fill="FFFFFF"/>
        </w:rPr>
      </w:pPr>
      <w:r w:rsidRPr="006B41C6">
        <w:rPr>
          <w:rFonts w:ascii="Arial" w:hAnsi="Arial" w:cs="Arial"/>
          <w:color w:val="000000"/>
          <w:shd w:val="clear" w:color="auto" w:fill="FFFFFF"/>
        </w:rPr>
        <w:t>LETRADO DEL ICAM</w:t>
      </w:r>
      <w:r w:rsidR="006C54FC">
        <w:rPr>
          <w:rFonts w:ascii="Arial" w:hAnsi="Arial" w:cs="Arial"/>
          <w:color w:val="000000"/>
          <w:shd w:val="clear" w:color="auto" w:fill="FFFFFF"/>
        </w:rPr>
        <w:t>ÁLAGA</w:t>
      </w:r>
      <w:r w:rsidRPr="006B41C6">
        <w:rPr>
          <w:rFonts w:ascii="Arial" w:hAnsi="Arial" w:cs="Arial"/>
          <w:color w:val="000000"/>
          <w:shd w:val="clear" w:color="auto" w:fill="FFFFFF"/>
        </w:rPr>
        <w:t xml:space="preserve">. COLEGIADO </w:t>
      </w:r>
      <w:r w:rsidR="006C54FC">
        <w:rPr>
          <w:rFonts w:ascii="Arial" w:hAnsi="Arial" w:cs="Arial"/>
          <w:color w:val="000000"/>
          <w:shd w:val="clear" w:color="auto" w:fill="FFFFFF"/>
        </w:rPr>
        <w:t>……………</w:t>
      </w:r>
    </w:p>
    <w:p w:rsidR="00871D20" w:rsidRPr="006B41C6" w:rsidRDefault="00871D20">
      <w:pPr>
        <w:rPr>
          <w:rFonts w:ascii="Arial" w:hAnsi="Arial" w:cs="Arial"/>
          <w:color w:val="000000"/>
          <w:shd w:val="clear" w:color="auto" w:fill="FFFFFF"/>
        </w:rPr>
      </w:pPr>
      <w:r w:rsidRPr="006B41C6">
        <w:rPr>
          <w:rFonts w:ascii="Arial" w:hAnsi="Arial" w:cs="Arial"/>
          <w:color w:val="000000"/>
          <w:shd w:val="clear" w:color="auto" w:fill="FFFFFF"/>
        </w:rPr>
        <w:t xml:space="preserve">C/ </w:t>
      </w:r>
      <w:r w:rsidR="006C54FC">
        <w:rPr>
          <w:rFonts w:ascii="Arial" w:hAnsi="Arial" w:cs="Arial"/>
          <w:color w:val="000000"/>
          <w:shd w:val="clear" w:color="auto" w:fill="FFFFFF"/>
        </w:rPr>
        <w:t>……</w:t>
      </w:r>
    </w:p>
    <w:p w:rsidR="00871D20" w:rsidRPr="006B41C6" w:rsidRDefault="00871D20" w:rsidP="00871D20">
      <w:pPr>
        <w:jc w:val="center"/>
        <w:rPr>
          <w:rStyle w:val="Textoennegrita"/>
          <w:rFonts w:ascii="Arial" w:hAnsi="Arial" w:cs="Arial"/>
          <w:color w:val="000000"/>
          <w:u w:val="single"/>
          <w:shd w:val="clear" w:color="auto" w:fill="FFFFFF"/>
        </w:rPr>
      </w:pPr>
      <w:r w:rsidRPr="006B41C6">
        <w:rPr>
          <w:rFonts w:ascii="Arial" w:hAnsi="Arial" w:cs="Arial"/>
          <w:color w:val="000000"/>
        </w:rPr>
        <w:br/>
      </w:r>
      <w:r w:rsidRPr="006B41C6">
        <w:rPr>
          <w:rStyle w:val="Textoennegrita"/>
          <w:rFonts w:ascii="Arial" w:hAnsi="Arial" w:cs="Arial"/>
          <w:color w:val="000000"/>
          <w:u w:val="single"/>
          <w:shd w:val="clear" w:color="auto" w:fill="FFFFFF"/>
        </w:rPr>
        <w:t>MINUTA DE HONORARIOS PROFESIONALES</w:t>
      </w:r>
    </w:p>
    <w:p w:rsidR="00871D20" w:rsidRPr="006B41C6" w:rsidRDefault="00871D20" w:rsidP="00871D20">
      <w:pPr>
        <w:jc w:val="both"/>
        <w:rPr>
          <w:rStyle w:val="Textoennegrita"/>
          <w:rFonts w:ascii="Arial" w:hAnsi="Arial" w:cs="Arial"/>
          <w:color w:val="000000"/>
          <w:shd w:val="clear" w:color="auto" w:fill="FFFFFF"/>
        </w:rPr>
      </w:pPr>
      <w:r w:rsidRPr="006B41C6">
        <w:rPr>
          <w:rFonts w:ascii="Arial" w:hAnsi="Arial" w:cs="Arial"/>
          <w:b/>
          <w:bCs/>
          <w:color w:val="000000"/>
          <w:shd w:val="clear" w:color="auto" w:fill="FFFFFF"/>
        </w:rPr>
        <w:br/>
      </w:r>
      <w:r w:rsidRPr="006B41C6">
        <w:rPr>
          <w:rStyle w:val="Textoennegrita"/>
          <w:rFonts w:ascii="Arial" w:hAnsi="Arial" w:cs="Arial"/>
          <w:color w:val="000000"/>
          <w:shd w:val="clear" w:color="auto" w:fill="FFFFFF"/>
        </w:rPr>
        <w:t>QUE PRESENTA EL LETRADO QUE SUSCRIBE POR SU</w:t>
      </w:r>
      <w:r w:rsidR="0026411D">
        <w:rPr>
          <w:rStyle w:val="Textoennegrita"/>
          <w:rFonts w:ascii="Arial" w:hAnsi="Arial" w:cs="Arial"/>
          <w:color w:val="000000"/>
          <w:shd w:val="clear" w:color="auto" w:fill="FFFFFF"/>
        </w:rPr>
        <w:t xml:space="preserve"> INTERVENCIÓN PROFESIONAL </w:t>
      </w:r>
      <w:r w:rsidR="006C54FC">
        <w:rPr>
          <w:rStyle w:val="Textoennegrita"/>
          <w:rFonts w:ascii="Arial" w:hAnsi="Arial" w:cs="Arial"/>
          <w:color w:val="000000"/>
          <w:shd w:val="clear" w:color="auto" w:fill="FFFFFF"/>
        </w:rPr>
        <w:t>EN………………</w:t>
      </w:r>
    </w:p>
    <w:p w:rsidR="0026411D" w:rsidRDefault="0026411D" w:rsidP="002641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Debe tenerse presente que, según la doctrina de la Sala de lo Contencioso del TS (STS 1684/2022, de 19 de diciembre y otras posteriores), son ilegales y no pueden emplearse de forma directa en el incidente de tasación de costas.</w:t>
      </w:r>
    </w:p>
    <w:p w:rsidR="0026411D" w:rsidRDefault="0026411D" w:rsidP="0026411D">
      <w:pPr>
        <w:jc w:val="both"/>
        <w:rPr>
          <w:rFonts w:ascii="Times New Roman" w:hAnsi="Times New Roman" w:cs="Times New Roman"/>
          <w:sz w:val="24"/>
          <w:szCs w:val="24"/>
        </w:rPr>
      </w:pPr>
      <w:r w:rsidRPr="004B01D0">
        <w:rPr>
          <w:rFonts w:ascii="Times New Roman" w:hAnsi="Times New Roman" w:cs="Times New Roman"/>
          <w:sz w:val="24"/>
          <w:szCs w:val="24"/>
        </w:rPr>
        <w:t>Para la determinación de los honorarios, se han ponderado, como exige la doctrina del Tribunal Supremo (por todos, ATS de 15 de marzo de 2017 y 12 de julio de 2011), los diversos factores concurrentes en cada caso, tales como el trabajo profesional realizado, tiempo requerido, grado de especialización profesional, resultados obtenidos en mérito a los servicios profesionales prestados, la naturaleza, complejidad y trascendencia del asunto, sirviendo la cuantía de los intereses en juego como indicador relevante de la misma.</w:t>
      </w:r>
    </w:p>
    <w:p w:rsidR="006C54FC" w:rsidRDefault="006C54FC" w:rsidP="002641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último, la fijación de la minuta debe tener presente igualmente los nuevos conceptos aplicables al incidente de costas procesales tras la aprobación y vigencia de la LO 1/2025, de 2 de enero, según la regla consagrada por el art. 7.4 LOMESPJ y arts. 394 y ss. LEC: a) colaboración en la búsqueda de una solución consensuada, b) abuso del servicio público de justicia y c) rehusar participar en la negociación.</w:t>
      </w:r>
    </w:p>
    <w:p w:rsidR="0026411D" w:rsidRPr="004B01D0" w:rsidRDefault="0026411D" w:rsidP="0026411D">
      <w:pPr>
        <w:rPr>
          <w:rFonts w:ascii="Times New Roman" w:hAnsi="Times New Roman" w:cs="Times New Roman"/>
          <w:sz w:val="24"/>
          <w:szCs w:val="24"/>
        </w:rPr>
      </w:pPr>
      <w:r w:rsidRPr="004B01D0">
        <w:rPr>
          <w:rFonts w:ascii="Times New Roman" w:hAnsi="Times New Roman" w:cs="Times New Roman"/>
          <w:sz w:val="24"/>
          <w:szCs w:val="24"/>
        </w:rPr>
        <w:t>Criterios aplicables:</w:t>
      </w:r>
    </w:p>
    <w:p w:rsidR="0026411D" w:rsidRPr="0026411D" w:rsidRDefault="0026411D" w:rsidP="0026411D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411D">
        <w:rPr>
          <w:rFonts w:ascii="Times New Roman" w:hAnsi="Times New Roman" w:cs="Times New Roman"/>
          <w:sz w:val="24"/>
          <w:szCs w:val="24"/>
          <w:u w:val="single"/>
        </w:rPr>
        <w:t xml:space="preserve">CUANTÍA E INTERÉS ECONÓMICO DEL PLEITO: </w:t>
      </w:r>
      <w:r w:rsidRPr="0026411D">
        <w:rPr>
          <w:rFonts w:ascii="Times New Roman" w:hAnsi="Times New Roman" w:cs="Times New Roman"/>
          <w:sz w:val="24"/>
          <w:szCs w:val="24"/>
        </w:rPr>
        <w:t xml:space="preserve"> INDETERMINADA</w:t>
      </w:r>
    </w:p>
    <w:p w:rsidR="0026411D" w:rsidRPr="0026411D" w:rsidRDefault="0026411D" w:rsidP="0026411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6411D" w:rsidRDefault="0026411D" w:rsidP="0026411D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411D">
        <w:rPr>
          <w:rFonts w:ascii="Times New Roman" w:hAnsi="Times New Roman" w:cs="Times New Roman"/>
          <w:sz w:val="24"/>
          <w:szCs w:val="24"/>
          <w:u w:val="single"/>
        </w:rPr>
        <w:t>BAREMO APLICABLE:</w:t>
      </w:r>
      <w:r w:rsidRPr="0026411D">
        <w:rPr>
          <w:rFonts w:ascii="Times New Roman" w:hAnsi="Times New Roman" w:cs="Times New Roman"/>
          <w:sz w:val="24"/>
          <w:szCs w:val="24"/>
        </w:rPr>
        <w:t xml:space="preserve"> BAREMO </w:t>
      </w:r>
      <w:proofErr w:type="spellStart"/>
      <w:r w:rsidRPr="0026411D">
        <w:rPr>
          <w:rFonts w:ascii="Times New Roman" w:hAnsi="Times New Roman" w:cs="Times New Roman"/>
          <w:sz w:val="24"/>
          <w:szCs w:val="24"/>
        </w:rPr>
        <w:t>ICAMálaga</w:t>
      </w:r>
      <w:proofErr w:type="spellEnd"/>
      <w:r w:rsidRPr="002641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AFA" w:rsidRPr="00946AFA" w:rsidRDefault="00946AFA" w:rsidP="00946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aplica como mera referencia, pues ya hemos visto que no tiene eficacia jurídica.</w:t>
      </w:r>
    </w:p>
    <w:p w:rsidR="006C54FC" w:rsidRDefault="00946AFA" w:rsidP="006C54FC">
      <w:pPr>
        <w:rPr>
          <w:rFonts w:ascii="Times New Roman" w:hAnsi="Times New Roman" w:cs="Times New Roman"/>
          <w:sz w:val="24"/>
          <w:szCs w:val="24"/>
        </w:rPr>
      </w:pPr>
      <w:r w:rsidRPr="00946AFA">
        <w:rPr>
          <w:rFonts w:ascii="Times New Roman" w:hAnsi="Times New Roman" w:cs="Times New Roman"/>
          <w:sz w:val="24"/>
          <w:szCs w:val="24"/>
        </w:rPr>
        <w:t xml:space="preserve">Criterio </w:t>
      </w:r>
      <w:proofErr w:type="gramStart"/>
      <w:r w:rsidRPr="00946AFA">
        <w:rPr>
          <w:rFonts w:ascii="Times New Roman" w:hAnsi="Times New Roman" w:cs="Times New Roman"/>
          <w:sz w:val="24"/>
          <w:szCs w:val="24"/>
        </w:rPr>
        <w:t xml:space="preserve">62: </w:t>
      </w:r>
      <w:r w:rsidR="006C54FC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26411D" w:rsidRPr="00AD1D43" w:rsidRDefault="0026411D" w:rsidP="006C54FC">
      <w:pPr>
        <w:rPr>
          <w:rFonts w:ascii="Times New Roman" w:hAnsi="Times New Roman" w:cs="Times New Roman"/>
          <w:sz w:val="24"/>
          <w:szCs w:val="24"/>
        </w:rPr>
      </w:pPr>
      <w:r w:rsidRPr="0026411D">
        <w:rPr>
          <w:rFonts w:ascii="Times New Roman" w:hAnsi="Times New Roman" w:cs="Times New Roman"/>
          <w:sz w:val="24"/>
          <w:szCs w:val="24"/>
          <w:u w:val="single"/>
        </w:rPr>
        <w:t>COMPLEJIDAD DEL ASUNTO</w:t>
      </w:r>
      <w:r w:rsidRPr="0026411D">
        <w:rPr>
          <w:rFonts w:ascii="Times New Roman" w:hAnsi="Times New Roman" w:cs="Times New Roman"/>
          <w:sz w:val="24"/>
          <w:szCs w:val="24"/>
        </w:rPr>
        <w:t>: La complejidad de</w:t>
      </w:r>
      <w:r w:rsidR="006C54FC">
        <w:rPr>
          <w:rFonts w:ascii="Times New Roman" w:hAnsi="Times New Roman" w:cs="Times New Roman"/>
          <w:sz w:val="24"/>
          <w:szCs w:val="24"/>
        </w:rPr>
        <w:t>l asunto es especialmente alta…</w:t>
      </w:r>
      <w:proofErr w:type="gramStart"/>
      <w:r w:rsidR="006C54F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6C54FC">
        <w:rPr>
          <w:rFonts w:ascii="Times New Roman" w:hAnsi="Times New Roman" w:cs="Times New Roman"/>
          <w:sz w:val="24"/>
          <w:szCs w:val="24"/>
        </w:rPr>
        <w:t>.</w:t>
      </w:r>
    </w:p>
    <w:p w:rsidR="0026411D" w:rsidRPr="00AD1D43" w:rsidRDefault="0026411D" w:rsidP="0026411D">
      <w:pPr>
        <w:rPr>
          <w:rFonts w:ascii="Times New Roman" w:hAnsi="Times New Roman" w:cs="Times New Roman"/>
          <w:sz w:val="24"/>
          <w:szCs w:val="24"/>
        </w:rPr>
      </w:pPr>
    </w:p>
    <w:p w:rsidR="0026411D" w:rsidRPr="0026411D" w:rsidRDefault="0026411D" w:rsidP="0026411D">
      <w:pPr>
        <w:jc w:val="both"/>
        <w:rPr>
          <w:rFonts w:ascii="Times New Roman" w:hAnsi="Times New Roman" w:cs="Times New Roman"/>
          <w:sz w:val="24"/>
          <w:szCs w:val="24"/>
        </w:rPr>
      </w:pPr>
      <w:r w:rsidRPr="00AD1D43"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AD1D43">
        <w:rPr>
          <w:rFonts w:ascii="Times New Roman" w:hAnsi="Times New Roman" w:cs="Times New Roman"/>
          <w:caps/>
          <w:sz w:val="24"/>
          <w:szCs w:val="24"/>
          <w:u w:val="single"/>
        </w:rPr>
        <w:t>Tiempo requerido, ESFUERZO Y ESTUDIO EXIGIDO:</w:t>
      </w:r>
      <w:r>
        <w:rPr>
          <w:rFonts w:ascii="Times New Roman" w:hAnsi="Times New Roman" w:cs="Times New Roman"/>
          <w:cap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 medida cautelar solicitada incorpora ingente documentación y un texto muy extenso, lo que ha implicado, por este factor y por la complejidad antes indicada, una fuerte y sesuda labor intelectual de estudio y preparación de la vista de la cautelar, y todo el análisis previo que exige. Se computan 8 horas de preparación y estudio del asunto</w:t>
      </w:r>
      <w:r w:rsidR="006C54FC">
        <w:rPr>
          <w:rFonts w:ascii="Times New Roman" w:hAnsi="Times New Roman" w:cs="Times New Roman"/>
          <w:sz w:val="24"/>
          <w:szCs w:val="24"/>
        </w:rPr>
        <w:t>…………</w:t>
      </w:r>
    </w:p>
    <w:p w:rsidR="0026411D" w:rsidRPr="00AD1D43" w:rsidRDefault="0026411D" w:rsidP="0026411D">
      <w:pPr>
        <w:rPr>
          <w:rFonts w:ascii="Times New Roman" w:hAnsi="Times New Roman" w:cs="Times New Roman"/>
          <w:caps/>
          <w:sz w:val="24"/>
          <w:szCs w:val="24"/>
          <w:u w:val="single"/>
        </w:rPr>
      </w:pPr>
    </w:p>
    <w:p w:rsidR="0026411D" w:rsidRPr="00AD1D43" w:rsidRDefault="0026411D" w:rsidP="00946AFA">
      <w:pPr>
        <w:jc w:val="both"/>
        <w:rPr>
          <w:rFonts w:ascii="Times New Roman" w:hAnsi="Times New Roman" w:cs="Times New Roman"/>
          <w:caps/>
          <w:sz w:val="24"/>
          <w:szCs w:val="24"/>
          <w:u w:val="single"/>
        </w:rPr>
      </w:pPr>
      <w:r w:rsidRPr="00AD1D43">
        <w:rPr>
          <w:rFonts w:ascii="Times New Roman" w:hAnsi="Times New Roman" w:cs="Times New Roman"/>
          <w:b/>
          <w:caps/>
          <w:sz w:val="24"/>
          <w:szCs w:val="24"/>
          <w:u w:val="single"/>
        </w:rPr>
        <w:lastRenderedPageBreak/>
        <w:t xml:space="preserve">5) </w:t>
      </w:r>
      <w:r w:rsidRPr="00AD1D43">
        <w:rPr>
          <w:rFonts w:ascii="Times New Roman" w:hAnsi="Times New Roman" w:cs="Times New Roman"/>
          <w:caps/>
          <w:sz w:val="24"/>
          <w:szCs w:val="24"/>
          <w:u w:val="single"/>
        </w:rPr>
        <w:t>CIRCUNSTANCIAS EN LA TRAMITACIÓN DEL PLEITO</w:t>
      </w:r>
      <w:r w:rsidRPr="00946AFA">
        <w:rPr>
          <w:rFonts w:ascii="Times New Roman" w:hAnsi="Times New Roman" w:cs="Times New Roman"/>
          <w:b/>
          <w:caps/>
          <w:sz w:val="24"/>
          <w:szCs w:val="24"/>
        </w:rPr>
        <w:t>:</w:t>
      </w:r>
      <w:r w:rsidR="00946AFA" w:rsidRPr="00946AFA">
        <w:rPr>
          <w:rFonts w:ascii="Times New Roman" w:hAnsi="Times New Roman" w:cs="Times New Roman"/>
          <w:b/>
          <w:caps/>
          <w:sz w:val="24"/>
          <w:szCs w:val="24"/>
        </w:rPr>
        <w:t xml:space="preserve"> ABUSO DEL SERVICIO PÚBLICO DE JUSTICIA</w:t>
      </w:r>
      <w:r w:rsidR="006C54FC">
        <w:rPr>
          <w:rFonts w:ascii="Times New Roman" w:hAnsi="Times New Roman" w:cs="Times New Roman"/>
          <w:b/>
          <w:caps/>
          <w:sz w:val="24"/>
          <w:szCs w:val="24"/>
        </w:rPr>
        <w:t>/FALTA COLABORACIÓN/OTRA</w:t>
      </w:r>
    </w:p>
    <w:p w:rsidR="0026411D" w:rsidRPr="00946AFA" w:rsidRDefault="006C54FC" w:rsidP="00946AF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Debe tenerse presente </w:t>
      </w:r>
      <w:r w:rsidR="0026411D" w:rsidRPr="00946AFA">
        <w:rPr>
          <w:rFonts w:ascii="Times New Roman" w:hAnsi="Times New Roman" w:cs="Times New Roman"/>
          <w:color w:val="000000"/>
          <w:sz w:val="24"/>
          <w:szCs w:val="24"/>
        </w:rPr>
        <w:t>el concepto de abuso del servicio público de justicia (similar al del abuso de derecho), consagrado por el art. 7.4 LO 1/2025, de 2 de enero, que permite incrementar las costas, a modo de sanción, a quien utilice la justicia de forma abusiva, circunstancia concurrente con toda c</w:t>
      </w:r>
      <w:r>
        <w:rPr>
          <w:rFonts w:ascii="Times New Roman" w:hAnsi="Times New Roman" w:cs="Times New Roman"/>
          <w:color w:val="000000"/>
          <w:sz w:val="24"/>
          <w:szCs w:val="24"/>
        </w:rPr>
        <w:t>laridad en el presente litigio toda vez que la demandada, conociendo la doctrina reiterada del TS sobre usura/otra, ha provocado el litigio, no habiendo actuado de forma extrajudicial, conforme exige el principio de indemnidad y pro actividad del TS, para acepar la nulidad del crédito y la devolución de las cantidades……</w:t>
      </w:r>
      <w:bookmarkStart w:id="0" w:name="_GoBack"/>
      <w:bookmarkEnd w:id="0"/>
    </w:p>
    <w:p w:rsidR="00946AFA" w:rsidRDefault="00946AFA">
      <w:pPr>
        <w:rPr>
          <w:rStyle w:val="Textoennegrita"/>
          <w:rFonts w:ascii="Arial" w:hAnsi="Arial" w:cs="Arial"/>
          <w:color w:val="000000"/>
          <w:u w:val="single"/>
          <w:shd w:val="clear" w:color="auto" w:fill="FFFFFF"/>
        </w:rPr>
      </w:pPr>
      <w:r>
        <w:rPr>
          <w:rStyle w:val="Textoennegrita"/>
          <w:rFonts w:ascii="Arial" w:hAnsi="Arial" w:cs="Arial"/>
          <w:color w:val="000000"/>
          <w:u w:val="single"/>
          <w:shd w:val="clear" w:color="auto" w:fill="FFFFFF"/>
        </w:rPr>
        <w:t xml:space="preserve">Por todo lo anterior, se propone una Minuta de </w:t>
      </w:r>
      <w:r w:rsidR="006C54FC">
        <w:rPr>
          <w:rStyle w:val="Textoennegrita"/>
          <w:rFonts w:ascii="Arial" w:hAnsi="Arial" w:cs="Arial"/>
          <w:color w:val="000000"/>
          <w:u w:val="single"/>
          <w:shd w:val="clear" w:color="auto" w:fill="FFFFFF"/>
        </w:rPr>
        <w:t>……………….</w:t>
      </w:r>
    </w:p>
    <w:p w:rsidR="006B41C6" w:rsidRPr="00946AFA" w:rsidRDefault="006B41C6" w:rsidP="00946AFA">
      <w:pPr>
        <w:rPr>
          <w:rFonts w:ascii="Arial" w:hAnsi="Arial" w:cs="Arial"/>
          <w:color w:val="000000"/>
          <w:shd w:val="clear" w:color="auto" w:fill="FFFFFF"/>
        </w:rPr>
      </w:pPr>
    </w:p>
    <w:sectPr w:rsidR="006B41C6" w:rsidRPr="00946A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F1C2C"/>
    <w:multiLevelType w:val="hybridMultilevel"/>
    <w:tmpl w:val="7FE6F818"/>
    <w:lvl w:ilvl="0" w:tplc="538A40C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52766"/>
    <w:multiLevelType w:val="hybridMultilevel"/>
    <w:tmpl w:val="7402F0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D20"/>
    <w:rsid w:val="0026411D"/>
    <w:rsid w:val="00677286"/>
    <w:rsid w:val="006B41C6"/>
    <w:rsid w:val="006C54FC"/>
    <w:rsid w:val="00871D20"/>
    <w:rsid w:val="0094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9DBCD"/>
  <w15:chartTrackingRefBased/>
  <w15:docId w15:val="{6D5D1BEE-ADEA-4399-AB56-762B14D2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71D20"/>
    <w:rPr>
      <w:b/>
      <w:bCs/>
    </w:rPr>
  </w:style>
  <w:style w:type="paragraph" w:styleId="Prrafodelista">
    <w:name w:val="List Paragraph"/>
    <w:basedOn w:val="Normal"/>
    <w:uiPriority w:val="34"/>
    <w:qFormat/>
    <w:rsid w:val="00871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Adrián</dc:creator>
  <cp:keywords/>
  <dc:description/>
  <cp:lastModifiedBy>GOMEZ LINACERO, ADRIAN</cp:lastModifiedBy>
  <cp:revision>2</cp:revision>
  <dcterms:created xsi:type="dcterms:W3CDTF">2025-01-24T11:39:00Z</dcterms:created>
  <dcterms:modified xsi:type="dcterms:W3CDTF">2025-01-24T11:39:00Z</dcterms:modified>
</cp:coreProperties>
</file>